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149 157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ДУ100 PУ1.6МПа 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гост р 54808-2011; Материал корпуса: сталь ; Средний ресурс не менее: 2500 циклов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ДУ100 PУ1.6МПа 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 Материал корпуса: сталь ; Средний ресурс не менее: 2500 циклов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ДУ100 PУ1.6МПа 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 Материал корпуса: сталь ; Средний ресурс не менее: 2500 циклов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ДУ100 PУ1.6МПа 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54808-2011;Материал корпуса: сталь ; Средний ресурс не менее: 2500 циклов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ДУ100 PУ1.6МПа 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54808-2011;Материал корпуса: сталь ; Средний ресурс не менее: 2500 циклов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ДУ80 PУ1.6МПа 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54808-2011;Материал корпуса: сталь ; Средний ресурс не менее: 2500 циклов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ДУ80 PУ1.6МПа 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54808-2011;Материал корпуса: сталь ; Средний ресурс не менее: 2500 циклов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ДУ80 PУ1.6МПа 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54808-2011;Материал корпуса: сталь ; Средний ресурс не менее: 2500 циклов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ДУ80 PУ1.6МПа 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54808-2011;Материал корпуса: сталь ; Средний ресурс не менее: 2500 циклов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ДУ150 PУ1.6МПа 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54808-2011;Материал корпуса: сталь ; Средний ресурс не менее: 2500 циклов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ДУ150 PУ1.6МПа 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54808-2011;Материал корпуса: сталь ; Средний ресурс не менее: 2500 циклов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ДУ150 PУ1.6МПа 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54808-2011;Материал корпуса: сталь ; Средний ресурс не менее: 2500 циклов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ДУ150 PУ1.6МПа 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 Материал корпуса: сталь ; Средний ресурс не менее: 2500 циклов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ДУ50 PУ1.6МПа 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 Материал корпуса: сталь ; Средний ресурс не менее: 2500 циклов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ДУ50 PУ1.6МПа 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 Материал корпуса: сталь ; Средний ресурс не менее: 2500 циклов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ДУ50 PУ1.6МПа 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 Материал корпуса: сталь ; Средний ресурс не менее: 2500 циклов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ДУ50 PУ1.6МПа 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 Материал корпуса: сталь ; Средний ресурс не менее: 2500 циклов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ДУ15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ДУ15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ДУ15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ДУ15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545,000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ДУ32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ДУ32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ДУ32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ДУ32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ДУ32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ДУ32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ДУ32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ДУ40 PУ1.6МПа надземная установка/полный проход/резьбовое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трехходовой ДУ15 PУ1.6МПа надземная установка/полный проход/резьбовое присоединение муфта-муфта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вода, пар, газ, нефтепродукты. Подается в любом направлении, краны на трубопроводе устанавливаются в любом рабочем положении. На верхнем торце пробки нанесена Т-образная риска, указывающая направление прохода рабочей среды в пробке ,управление краном - ручное. Рабочее давление Ру, кгс/см2: 16 кгс/см2(1,6Мпа) Присоединение: муфтовое; Температура рабочей среды: от -10 до 100оС; Класс герметичности: В по ГОСТ Р 54808-2011; Средний ресурс не менее: 3000 циклов.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ДУ100 PУ1.6МПа с комплектом ответных фланцев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ДУ100 PУ1.6МПа с комплектом ответных фланцев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ДУ100 PУ1.6МПа с комплектом ответных фланцев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ДУ100 PУ1.6МПа с комплектом ответных фланцев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ДУ100 PУ1.6МПа с комплектом ответных фланцев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ДУ80 PУ1.6МПа с комплектом ответных фланцев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ДУ80 PУ1.6МПа с комплектом ответных фланцев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ДУ80 PУ1.6МПа с комплектом ответных фланцев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ДУ80 PУ1.6МПа с комплектом ответных фланцев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ДУ150 PУ1.6МПа с комплектом ответных фланцев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ДУ150 PУ1.6МПа с комплектом ответных фланцев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ДУ150 PУ1.6МПа с комплектом ответных фланцев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ДУ150 PУ1.6МПа с комплектом ответных фланцев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ДУ50 PУ1.6МПа с комплектом ответных фланцев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ДУ50 PУ1.6МПа с комплектом ответных фланцев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ДУ50 PУ1.6МПа с комплектом ответных фланцев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Задвижка 30с41нж ДУ50 PУ1.6МПа с комплектом ответных фланцев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ДУ15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ДУ15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1 240,000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ДУ15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ДУ15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545,000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ДУ32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ДУ32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ДУ32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ДУ32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ДУ32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ДУ32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ДУ32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латунный 11Б27П ДУ40 PУ1.6МПа надземная установка/полный проход/резьбовое присоединение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трехходовой ДУ15 PУ1.6МПа надземная установка/полный проход/резьбовое присоединение муфта-муфта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988 570,70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150 798,98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837 771,72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</w:t>
              <w:br/>
              <w:t>
течение 30 (тридцати) календарных дней с даты подписания уполномоченными</w:t>
              <w:br/>
              <w:t>
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